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7DED25FC" w:rsidR="00463675" w:rsidRPr="00D634FF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SE"/>
        </w:rPr>
      </w:pP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3GPP TSG WG 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RAN1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 #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B91D2A">
        <w:rPr>
          <w:rFonts w:ascii="Arial" w:hAnsi="Arial" w:cs="Arial"/>
          <w:b/>
          <w:bCs/>
          <w:sz w:val="24"/>
          <w:szCs w:val="24"/>
          <w:lang w:val="sv-SE"/>
        </w:rPr>
        <w:t>10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E712E4" w:rsidRPr="00E712E4">
        <w:rPr>
          <w:rFonts w:ascii="Arial" w:hAnsi="Arial" w:cs="Arial"/>
          <w:b/>
          <w:bCs/>
          <w:sz w:val="24"/>
          <w:szCs w:val="24"/>
          <w:lang w:val="sv-SE"/>
        </w:rPr>
        <w:t>R1-</w:t>
      </w:r>
      <w:proofErr w:type="gramStart"/>
      <w:r w:rsidR="00E712E4" w:rsidRPr="007B647D">
        <w:rPr>
          <w:rFonts w:ascii="Arial" w:hAnsi="Arial" w:cs="Arial"/>
          <w:b/>
          <w:sz w:val="24"/>
          <w:szCs w:val="24"/>
          <w:lang w:val="sv-SE"/>
        </w:rPr>
        <w:t>2</w:t>
      </w:r>
      <w:r w:rsidR="00B91D2A" w:rsidRPr="007B647D">
        <w:rPr>
          <w:rFonts w:ascii="Arial" w:hAnsi="Arial" w:cs="Arial"/>
          <w:b/>
          <w:sz w:val="24"/>
          <w:szCs w:val="24"/>
          <w:lang w:val="sv-SE"/>
        </w:rPr>
        <w:t>2</w:t>
      </w:r>
      <w:r w:rsidR="00E51F7A" w:rsidRPr="007B647D">
        <w:rPr>
          <w:rFonts w:ascii="Arial" w:hAnsi="Arial" w:cs="Arial"/>
          <w:b/>
          <w:sz w:val="24"/>
          <w:szCs w:val="24"/>
          <w:lang w:val="sv-SE"/>
        </w:rPr>
        <w:t>07672</w:t>
      </w:r>
      <w:proofErr w:type="gramEnd"/>
    </w:p>
    <w:p w14:paraId="78BA9C12" w14:textId="7EB3CB81" w:rsidR="00463675" w:rsidRPr="000F4E43" w:rsidRDefault="00B91D2A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Toulouse, France, </w:t>
      </w:r>
      <w:r w:rsidR="002E2BFE">
        <w:rPr>
          <w:rFonts w:ascii="Arial" w:hAnsi="Arial" w:cs="Arial"/>
          <w:b/>
          <w:bCs/>
          <w:sz w:val="24"/>
          <w:szCs w:val="24"/>
        </w:rPr>
        <w:t>A</w:t>
      </w:r>
      <w:r w:rsidR="00600A3F">
        <w:rPr>
          <w:rFonts w:ascii="Arial" w:hAnsi="Arial" w:cs="Arial"/>
          <w:b/>
          <w:bCs/>
          <w:sz w:val="24"/>
          <w:szCs w:val="24"/>
        </w:rPr>
        <w:t>ugust</w:t>
      </w:r>
      <w:r w:rsidR="002E2BF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Pr="00B91D2A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2E2BFE">
        <w:rPr>
          <w:rFonts w:ascii="Arial" w:hAnsi="Arial" w:cs="Arial"/>
          <w:b/>
          <w:bCs/>
          <w:sz w:val="24"/>
          <w:szCs w:val="24"/>
        </w:rPr>
        <w:t>– 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2E2BFE" w:rsidRPr="002E2BF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D634FF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2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11B74062" w:rsidR="00463675" w:rsidRPr="000F4E43" w:rsidRDefault="00463675" w:rsidP="000F4E43">
      <w:pPr>
        <w:pStyle w:val="Title"/>
      </w:pPr>
      <w:bookmarkStart w:id="0" w:name="_Hlk69800918"/>
      <w:r w:rsidRPr="000F4E43">
        <w:t>Title:</w:t>
      </w:r>
      <w:r w:rsidRPr="000F4E43">
        <w:tab/>
      </w:r>
      <w:r w:rsidR="00B91D2A">
        <w:t xml:space="preserve">[DRAFT] </w:t>
      </w:r>
      <w:r w:rsidR="00C444D0" w:rsidRPr="00D634FF">
        <w:t xml:space="preserve">Reply </w:t>
      </w:r>
      <w:r w:rsidR="006B122C" w:rsidRPr="006B122C">
        <w:t xml:space="preserve">LS on </w:t>
      </w:r>
      <w:r w:rsidR="00B91D2A">
        <w:t>RB set configuration for IAB</w:t>
      </w:r>
    </w:p>
    <w:p w14:paraId="51F1C868" w14:textId="007C35F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D634FF">
        <w:t>LS (</w:t>
      </w:r>
      <w:r w:rsidR="00B91D2A" w:rsidRPr="00B27519">
        <w:t>R3-224031</w:t>
      </w:r>
      <w:r w:rsidRPr="00D634FF">
        <w:t xml:space="preserve">) on </w:t>
      </w:r>
      <w:r w:rsidR="00B91D2A">
        <w:t>RB set configuration for IAB</w:t>
      </w:r>
      <w:r w:rsidR="00B91D2A" w:rsidRPr="00D634FF">
        <w:t xml:space="preserve"> </w:t>
      </w:r>
      <w:r w:rsidRPr="00D634FF">
        <w:t>from WG</w:t>
      </w:r>
      <w:r w:rsidR="00C444D0" w:rsidRPr="00D634FF">
        <w:t xml:space="preserve"> RAN3</w:t>
      </w:r>
    </w:p>
    <w:p w14:paraId="43A20F61" w14:textId="14C2EFF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634FF">
        <w:t>Rel</w:t>
      </w:r>
      <w:r w:rsidR="00C444D0" w:rsidRPr="00D634FF">
        <w:t>-1</w:t>
      </w:r>
      <w:r w:rsidR="006B122C">
        <w:t>7</w:t>
      </w:r>
    </w:p>
    <w:p w14:paraId="3B34CEA9" w14:textId="5BBA300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C444D0">
        <w:t>NR_IAB</w:t>
      </w:r>
      <w:r w:rsidR="00697CD2">
        <w:t>_enh</w:t>
      </w:r>
      <w:proofErr w:type="spellEnd"/>
      <w:r w:rsidR="008B724D"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3FF46E9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91D2A">
        <w:t>Ericsson [</w:t>
      </w:r>
      <w:r w:rsidR="00F61064">
        <w:t>RAN1</w:t>
      </w:r>
      <w:r w:rsidR="00B91D2A">
        <w:t>]</w:t>
      </w:r>
    </w:p>
    <w:p w14:paraId="616E0611" w14:textId="3FEAA12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61064">
        <w:t>RAN3</w:t>
      </w:r>
    </w:p>
    <w:p w14:paraId="54EB973C" w14:textId="49B65DA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91D2A">
        <w:t>RAN2</w:t>
      </w:r>
    </w:p>
    <w:bookmarkEnd w:id="0"/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3843794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207EB8D8" w:rsidR="00463675" w:rsidRPr="000F4E43" w:rsidRDefault="00463675" w:rsidP="006B54A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91D2A" w:rsidRPr="00B91D2A">
        <w:rPr>
          <w:b w:val="0"/>
        </w:rPr>
        <w:t>[</w:t>
      </w:r>
      <w:r w:rsidR="006B54A6" w:rsidRPr="006B54A6">
        <w:rPr>
          <w:b w:val="0"/>
        </w:rPr>
        <w:t>Magnus Åström</w:t>
      </w:r>
      <w:r w:rsidR="00B91D2A">
        <w:rPr>
          <w:b w:val="0"/>
        </w:rPr>
        <w:t>]</w:t>
      </w:r>
    </w:p>
    <w:p w14:paraId="440F098E" w14:textId="3A0BC02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52480">
        <w:t>E-mail Address:</w:t>
      </w:r>
      <w:r w:rsidRPr="000F4E43">
        <w:rPr>
          <w:bCs/>
          <w:color w:val="0000FF"/>
        </w:rPr>
        <w:tab/>
      </w:r>
      <w:r w:rsidR="00B91D2A" w:rsidRPr="00B91D2A">
        <w:rPr>
          <w:b w:val="0"/>
          <w:color w:val="0000FF"/>
        </w:rPr>
        <w:t>[</w:t>
      </w:r>
      <w:hyperlink r:id="rId7" w:history="1">
        <w:r w:rsidR="00B91D2A" w:rsidRPr="00D06724">
          <w:rPr>
            <w:rStyle w:val="Hyperlink"/>
            <w:b w:val="0"/>
          </w:rPr>
          <w:t>magnus.astrom@ericsson.com</w:t>
        </w:r>
      </w:hyperlink>
      <w:r w:rsidR="00B91D2A">
        <w:rPr>
          <w:b w:val="0"/>
        </w:rPr>
        <w:t>]</w:t>
      </w:r>
    </w:p>
    <w:p w14:paraId="1DD77FE6" w14:textId="16707127" w:rsidR="00463675" w:rsidRDefault="00463675">
      <w:pPr>
        <w:pBdr>
          <w:bottom w:val="single" w:sz="4" w:space="1" w:color="auto"/>
        </w:pBdr>
        <w:rPr>
          <w:rFonts w:ascii="Arial" w:hAnsi="Arial" w:cs="Arial"/>
          <w:b/>
        </w:rPr>
      </w:pPr>
    </w:p>
    <w:p w14:paraId="72B19C2A" w14:textId="77777777" w:rsidR="003D1F8F" w:rsidRPr="000F4E43" w:rsidRDefault="003D1F8F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81F79B" w14:textId="43D612F0" w:rsidR="00790678" w:rsidRDefault="00790678" w:rsidP="008B346C">
      <w:pPr>
        <w:pStyle w:val="Header"/>
        <w:jc w:val="both"/>
        <w:rPr>
          <w:rFonts w:ascii="Arial" w:hAnsi="Arial" w:cs="Arial"/>
        </w:rPr>
      </w:pPr>
      <w:r w:rsidRPr="00790678">
        <w:rPr>
          <w:rFonts w:ascii="Arial" w:hAnsi="Arial" w:cs="Arial"/>
        </w:rPr>
        <w:t xml:space="preserve">RAN1 thanks RAN3 for the LS on </w:t>
      </w:r>
      <w:r w:rsidR="00B91D2A" w:rsidRPr="00B91D2A">
        <w:rPr>
          <w:rFonts w:ascii="Arial" w:hAnsi="Arial" w:cs="Arial"/>
        </w:rPr>
        <w:t>RB set configuration for IAB</w:t>
      </w:r>
      <w:r w:rsidR="00B91D2A" w:rsidRPr="00B91D2A">
        <w:rPr>
          <w:rFonts w:ascii="Arial" w:hAnsi="Arial" w:cs="Arial"/>
        </w:rPr>
        <w:t xml:space="preserve"> </w:t>
      </w:r>
      <w:r w:rsidRPr="00790678">
        <w:rPr>
          <w:rFonts w:ascii="Arial" w:hAnsi="Arial" w:cs="Arial"/>
        </w:rPr>
        <w:t>and would like to provide the following response.</w:t>
      </w:r>
    </w:p>
    <w:p w14:paraId="10BDE9E0" w14:textId="77777777" w:rsidR="00790678" w:rsidRPr="00790678" w:rsidRDefault="00790678" w:rsidP="008B346C">
      <w:pPr>
        <w:pStyle w:val="Header"/>
        <w:jc w:val="both"/>
        <w:rPr>
          <w:rFonts w:ascii="Arial" w:hAnsi="Arial" w:cs="Arial"/>
        </w:rPr>
      </w:pPr>
    </w:p>
    <w:p w14:paraId="42BD8934" w14:textId="2C617860" w:rsidR="00B91D2A" w:rsidRPr="00B91D2A" w:rsidRDefault="00790678" w:rsidP="00B91D2A">
      <w:pPr>
        <w:pStyle w:val="BodyText"/>
        <w:rPr>
          <w:color w:val="auto"/>
        </w:rPr>
      </w:pPr>
      <w:r w:rsidRPr="00B91D2A">
        <w:rPr>
          <w:color w:val="auto"/>
        </w:rPr>
        <w:t xml:space="preserve">RAN3 asked </w:t>
      </w:r>
      <w:r w:rsidR="00B91D2A" w:rsidRPr="00B91D2A">
        <w:rPr>
          <w:color w:val="auto"/>
        </w:rPr>
        <w:t>RAN</w:t>
      </w:r>
      <w:r w:rsidR="00B91D2A">
        <w:rPr>
          <w:color w:val="auto"/>
        </w:rPr>
        <w:t>1</w:t>
      </w:r>
      <w:r w:rsidR="00B91D2A" w:rsidRPr="00B91D2A">
        <w:rPr>
          <w:color w:val="auto"/>
        </w:rPr>
        <w:t xml:space="preserve"> about the RB set configuration for IAB, specifically the following two questions:</w:t>
      </w:r>
    </w:p>
    <w:p w14:paraId="1B451E8B" w14:textId="77777777" w:rsidR="00B91D2A" w:rsidRDefault="00B91D2A" w:rsidP="00B91D2A">
      <w:pPr>
        <w:pStyle w:val="BodyText"/>
        <w:numPr>
          <w:ilvl w:val="0"/>
          <w:numId w:val="15"/>
        </w:numPr>
        <w:spacing w:before="240" w:after="120" w:line="259" w:lineRule="auto"/>
        <w:jc w:val="both"/>
        <w:rPr>
          <w:color w:val="auto"/>
        </w:rPr>
      </w:pPr>
      <w:r w:rsidRPr="00B91D2A">
        <w:rPr>
          <w:color w:val="auto"/>
        </w:rPr>
        <w:t>Whether the RB set needs to be configurable to the IAB-donor-DU.</w:t>
      </w:r>
    </w:p>
    <w:p w14:paraId="7E467D45" w14:textId="0132F093" w:rsidR="00B91D2A" w:rsidRPr="00B91D2A" w:rsidRDefault="00B91D2A" w:rsidP="00B91D2A">
      <w:pPr>
        <w:pStyle w:val="BodyText"/>
        <w:numPr>
          <w:ilvl w:val="0"/>
          <w:numId w:val="15"/>
        </w:numPr>
        <w:spacing w:after="120" w:line="259" w:lineRule="auto"/>
        <w:jc w:val="both"/>
        <w:rPr>
          <w:color w:val="auto"/>
        </w:rPr>
      </w:pPr>
      <w:r w:rsidRPr="00B91D2A">
        <w:rPr>
          <w:color w:val="auto"/>
        </w:rPr>
        <w:t xml:space="preserve">Whether the current F1AP </w:t>
      </w:r>
      <w:proofErr w:type="spellStart"/>
      <w:r w:rsidRPr="00B91D2A">
        <w:rPr>
          <w:color w:val="auto"/>
        </w:rPr>
        <w:t>signaling</w:t>
      </w:r>
      <w:proofErr w:type="spellEnd"/>
      <w:r w:rsidRPr="00B91D2A">
        <w:rPr>
          <w:color w:val="auto"/>
        </w:rPr>
        <w:t xml:space="preserve"> about RB set size is clear enough. If not, which kind of clarification should be added?</w:t>
      </w:r>
    </w:p>
    <w:p w14:paraId="5CA402CF" w14:textId="2223BD53" w:rsidR="00B91D2A" w:rsidRDefault="00B91D2A" w:rsidP="00B91D2A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</w:rPr>
        <w:t>RAN1 discussed whether the RB set needs to be configurable for the IAB-donor-DU and concluded that</w:t>
      </w:r>
      <w:r w:rsidR="003A6CE6">
        <w:rPr>
          <w:rFonts w:ascii="Arial" w:hAnsi="Arial" w:cs="Arial"/>
        </w:rPr>
        <w:t>, s</w:t>
      </w:r>
      <w:r w:rsidR="003A6CE6" w:rsidRPr="003A6CE6">
        <w:rPr>
          <w:rFonts w:ascii="Arial" w:hAnsi="Arial" w:cs="Arial"/>
        </w:rPr>
        <w:t>ince an IAB-donor-DU does not have a co-located MT</w:t>
      </w:r>
      <w:r w:rsidR="003A6CE6">
        <w:rPr>
          <w:rFonts w:ascii="Arial" w:hAnsi="Arial" w:cs="Arial"/>
        </w:rPr>
        <w:t>,</w:t>
      </w:r>
      <w:r w:rsidR="003A6CE6" w:rsidRPr="003A6CE6">
        <w:rPr>
          <w:rFonts w:ascii="Arial" w:hAnsi="Arial" w:cs="Arial"/>
        </w:rPr>
        <w:t xml:space="preserve"> there is no need, nor possibility, to coordinate the use of (frequency and time) resources via H/S/NA resource configurations</w:t>
      </w:r>
      <w:r>
        <w:rPr>
          <w:rFonts w:ascii="Arial" w:hAnsi="Arial" w:cs="Arial"/>
        </w:rPr>
        <w:t>. Hence, the answer is that the RB set does not need to be configured for the IAB-donor-DU.</w:t>
      </w:r>
    </w:p>
    <w:p w14:paraId="0A3213B0" w14:textId="3E2A0966" w:rsidR="00B91D2A" w:rsidRDefault="00B91D2A" w:rsidP="00B91D2A">
      <w:pPr>
        <w:pStyle w:val="Header"/>
        <w:jc w:val="both"/>
        <w:rPr>
          <w:rFonts w:ascii="Arial" w:hAnsi="Arial" w:cs="Arial"/>
        </w:rPr>
      </w:pPr>
    </w:p>
    <w:p w14:paraId="6DB76C50" w14:textId="7B0EB611" w:rsidR="00B91D2A" w:rsidRDefault="00B91D2A" w:rsidP="00B91D2A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discussed whether the current F1AP </w:t>
      </w:r>
      <w:proofErr w:type="spellStart"/>
      <w:r>
        <w:rPr>
          <w:rFonts w:ascii="Arial" w:hAnsi="Arial" w:cs="Arial"/>
        </w:rPr>
        <w:t>signaling</w:t>
      </w:r>
      <w:proofErr w:type="spellEnd"/>
      <w:r>
        <w:rPr>
          <w:rFonts w:ascii="Arial" w:hAnsi="Arial" w:cs="Arial"/>
        </w:rPr>
        <w:t xml:space="preserve"> </w:t>
      </w:r>
      <w:r w:rsidR="0032788D">
        <w:rPr>
          <w:rFonts w:ascii="Arial" w:hAnsi="Arial" w:cs="Arial"/>
        </w:rPr>
        <w:t xml:space="preserve">about RB set size </w:t>
      </w:r>
      <w:r>
        <w:rPr>
          <w:rFonts w:ascii="Arial" w:hAnsi="Arial" w:cs="Arial"/>
        </w:rPr>
        <w:t xml:space="preserve">is clear enough. RAN1 </w:t>
      </w:r>
      <w:r w:rsidR="0032788D">
        <w:rPr>
          <w:rFonts w:ascii="Arial" w:hAnsi="Arial" w:cs="Arial"/>
        </w:rPr>
        <w:t>concludes</w:t>
      </w:r>
      <w:r>
        <w:rPr>
          <w:rFonts w:ascii="Arial" w:hAnsi="Arial" w:cs="Arial"/>
        </w:rPr>
        <w:t xml:space="preserve"> that the </w:t>
      </w:r>
      <w:r>
        <w:rPr>
          <w:rFonts w:ascii="Arial" w:hAnsi="Arial" w:cs="Arial"/>
          <w:iCs/>
          <w:lang w:val="en-US" w:eastAsia="ja-JP"/>
        </w:rPr>
        <w:t xml:space="preserve">number of </w:t>
      </w:r>
      <w:r w:rsidRPr="000A4723">
        <w:rPr>
          <w:rFonts w:ascii="Arial" w:hAnsi="Arial" w:cs="Arial"/>
          <w:iCs/>
          <w:lang w:val="en-US" w:eastAsia="ja-JP"/>
        </w:rPr>
        <w:t xml:space="preserve">PRBs </w:t>
      </w:r>
      <w:r>
        <w:rPr>
          <w:rFonts w:ascii="Arial" w:hAnsi="Arial" w:cs="Arial"/>
          <w:iCs/>
          <w:lang w:val="en-US" w:eastAsia="ja-JP"/>
        </w:rPr>
        <w:t xml:space="preserve">in the RB set is </w:t>
      </w:r>
      <w:r w:rsidRPr="007D1E23">
        <w:rPr>
          <w:rFonts w:ascii="Arial" w:hAnsi="Arial" w:cs="Arial"/>
          <w:i/>
          <w:lang w:val="en-US" w:eastAsia="ja-JP"/>
        </w:rPr>
        <w:t>conditionally</w:t>
      </w:r>
      <w:r>
        <w:rPr>
          <w:rFonts w:ascii="Arial" w:hAnsi="Arial" w:cs="Arial"/>
          <w:iCs/>
          <w:lang w:val="en-US" w:eastAsia="ja-JP"/>
        </w:rPr>
        <w:t xml:space="preserve"> chosen from</w:t>
      </w:r>
      <w:r w:rsidRPr="000A4723">
        <w:rPr>
          <w:rFonts w:ascii="Arial" w:hAnsi="Arial" w:cs="Arial"/>
          <w:iCs/>
          <w:lang w:val="en-US" w:eastAsia="ja-JP"/>
        </w:rPr>
        <w:t xml:space="preserve"> the specifi</w:t>
      </w:r>
      <w:r>
        <w:rPr>
          <w:rFonts w:ascii="Arial" w:hAnsi="Arial" w:cs="Arial"/>
          <w:iCs/>
          <w:lang w:val="en-US" w:eastAsia="ja-JP"/>
        </w:rPr>
        <w:t xml:space="preserve">ed RB set size values, conditioned on </w:t>
      </w:r>
      <w:r w:rsidR="001844BB">
        <w:rPr>
          <w:rFonts w:ascii="Arial" w:hAnsi="Arial" w:cs="Arial"/>
          <w:iCs/>
          <w:lang w:val="en-US" w:eastAsia="ja-JP"/>
        </w:rPr>
        <w:t>the</w:t>
      </w:r>
      <w:r>
        <w:rPr>
          <w:rFonts w:ascii="Arial" w:hAnsi="Arial" w:cs="Arial"/>
          <w:iCs/>
          <w:lang w:val="en-US" w:eastAsia="ja-JP"/>
        </w:rPr>
        <w:t xml:space="preserve"> RB set size is </w:t>
      </w:r>
      <w:r w:rsidRPr="001844BB">
        <w:rPr>
          <w:rFonts w:ascii="Arial" w:hAnsi="Arial" w:cs="Arial"/>
          <w:i/>
          <w:lang w:val="en-US" w:eastAsia="ja-JP"/>
        </w:rPr>
        <w:t>at least</w:t>
      </w:r>
      <w:r>
        <w:rPr>
          <w:rFonts w:ascii="Arial" w:hAnsi="Arial" w:cs="Arial"/>
          <w:iCs/>
          <w:lang w:val="en-US" w:eastAsia="ja-JP"/>
        </w:rPr>
        <w:t xml:space="preserve"> as large as the configured RBG size of the MT.</w:t>
      </w:r>
      <w:r>
        <w:rPr>
          <w:rFonts w:ascii="Arial" w:hAnsi="Arial" w:cs="Arial"/>
          <w:iCs/>
          <w:lang w:val="en-US" w:eastAsia="ja-JP"/>
        </w:rPr>
        <w:t xml:space="preserve"> RAN1 would appreciate if this was clarified in the </w:t>
      </w:r>
      <w:r w:rsidR="003410E7">
        <w:rPr>
          <w:rFonts w:ascii="Arial" w:hAnsi="Arial" w:cs="Arial"/>
          <w:iCs/>
          <w:lang w:val="en-US" w:eastAsia="ja-JP"/>
        </w:rPr>
        <w:t xml:space="preserve">Semantics Description of the RB Set Size configuration in the </w:t>
      </w:r>
      <w:r>
        <w:rPr>
          <w:rFonts w:ascii="Arial" w:hAnsi="Arial" w:cs="Arial"/>
          <w:iCs/>
          <w:lang w:val="en-US" w:eastAsia="ja-JP"/>
        </w:rPr>
        <w:t>F1AP specification.</w:t>
      </w:r>
    </w:p>
    <w:p w14:paraId="78C0E3E4" w14:textId="77777777" w:rsidR="00F83DEF" w:rsidRDefault="00F83D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F73395" w14:textId="77777777" w:rsidR="006722BE" w:rsidRPr="000F4E43" w:rsidRDefault="006722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4B83906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D2936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</w:t>
      </w:r>
      <w:r w:rsidR="00FD2936">
        <w:rPr>
          <w:rFonts w:ascii="Arial" w:hAnsi="Arial" w:cs="Arial"/>
          <w:b/>
        </w:rPr>
        <w:t>:</w:t>
      </w:r>
    </w:p>
    <w:p w14:paraId="57E8FFD6" w14:textId="77777777" w:rsidR="00552480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ACTION:</w:t>
      </w:r>
    </w:p>
    <w:p w14:paraId="11D6B450" w14:textId="1DCAA885" w:rsidR="00552480" w:rsidRDefault="008B346C" w:rsidP="006722BE">
      <w:pPr>
        <w:rPr>
          <w:rFonts w:ascii="Arial" w:hAnsi="Arial" w:cs="Arial"/>
        </w:rPr>
      </w:pPr>
      <w:r w:rsidRPr="008B346C">
        <w:rPr>
          <w:rFonts w:ascii="Arial" w:hAnsi="Arial" w:cs="Arial"/>
        </w:rPr>
        <w:t xml:space="preserve">RAN1 respectfully asks RAN3 to take the above </w:t>
      </w:r>
      <w:r w:rsidR="008F4E1D">
        <w:rPr>
          <w:rFonts w:ascii="Arial" w:hAnsi="Arial" w:cs="Arial"/>
        </w:rPr>
        <w:t xml:space="preserve">conclusions </w:t>
      </w:r>
      <w:r w:rsidRPr="008B346C">
        <w:rPr>
          <w:rFonts w:ascii="Arial" w:hAnsi="Arial" w:cs="Arial"/>
        </w:rPr>
        <w:t xml:space="preserve">into </w:t>
      </w:r>
      <w:r w:rsidR="008F4E1D">
        <w:rPr>
          <w:rFonts w:ascii="Arial" w:hAnsi="Arial" w:cs="Arial"/>
        </w:rPr>
        <w:t>consideration</w:t>
      </w:r>
      <w:r w:rsidRPr="008B346C">
        <w:rPr>
          <w:rFonts w:ascii="Arial" w:hAnsi="Arial" w:cs="Arial"/>
        </w:rPr>
        <w:t>.</w:t>
      </w:r>
    </w:p>
    <w:p w14:paraId="09B42FE9" w14:textId="77777777" w:rsidR="008B346C" w:rsidRPr="00552480" w:rsidRDefault="008B346C" w:rsidP="006722BE">
      <w:pPr>
        <w:rPr>
          <w:rFonts w:ascii="Arial" w:hAnsi="Arial" w:cs="Arial"/>
        </w:rPr>
      </w:pPr>
    </w:p>
    <w:p w14:paraId="00AA3EC4" w14:textId="77777777" w:rsidR="00463675" w:rsidRPr="000F4E43" w:rsidRDefault="00463675" w:rsidP="006722BE">
      <w:pPr>
        <w:ind w:left="993" w:hanging="993"/>
        <w:rPr>
          <w:rFonts w:ascii="Arial" w:hAnsi="Arial" w:cs="Arial"/>
        </w:rPr>
      </w:pPr>
    </w:p>
    <w:p w14:paraId="1E3698AE" w14:textId="7A18518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D2936">
        <w:rPr>
          <w:rFonts w:ascii="Arial" w:hAnsi="Arial" w:cs="Arial"/>
          <w:b/>
        </w:rPr>
        <w:t>RAN1</w:t>
      </w:r>
      <w:r w:rsidRPr="000F4E43">
        <w:rPr>
          <w:rFonts w:ascii="Arial" w:hAnsi="Arial" w:cs="Arial"/>
          <w:b/>
        </w:rPr>
        <w:t xml:space="preserve"> Meetings:</w:t>
      </w:r>
    </w:p>
    <w:p w14:paraId="2F8C1CE3" w14:textId="6009DCAC" w:rsidR="00463675" w:rsidRPr="002120E2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 xml:space="preserve">TSG WG </w:t>
      </w:r>
      <w:r w:rsidR="006B54A6" w:rsidRPr="002120E2">
        <w:rPr>
          <w:rFonts w:ascii="Arial" w:hAnsi="Arial" w:cs="Arial"/>
          <w:bCs/>
        </w:rPr>
        <w:t>RAN1</w:t>
      </w:r>
      <w:r w:rsidR="00463675" w:rsidRPr="002120E2">
        <w:rPr>
          <w:rFonts w:ascii="Arial" w:hAnsi="Arial" w:cs="Arial"/>
          <w:bCs/>
        </w:rPr>
        <w:t xml:space="preserve"> #</w:t>
      </w:r>
      <w:r w:rsidR="006B54A6" w:rsidRPr="002120E2">
        <w:rPr>
          <w:rFonts w:ascii="Arial" w:hAnsi="Arial" w:cs="Arial"/>
          <w:bCs/>
        </w:rPr>
        <w:t>1</w:t>
      </w:r>
      <w:r w:rsidR="00B91D2A">
        <w:rPr>
          <w:rFonts w:ascii="Arial" w:hAnsi="Arial" w:cs="Arial"/>
          <w:bCs/>
        </w:rPr>
        <w:t>1</w:t>
      </w:r>
      <w:r w:rsidR="006B54A6" w:rsidRPr="002120E2">
        <w:rPr>
          <w:rFonts w:ascii="Arial" w:hAnsi="Arial" w:cs="Arial"/>
          <w:bCs/>
        </w:rPr>
        <w:t>0</w:t>
      </w:r>
      <w:r w:rsidR="008B346C">
        <w:rPr>
          <w:rFonts w:ascii="Arial" w:hAnsi="Arial" w:cs="Arial"/>
          <w:bCs/>
        </w:rPr>
        <w:t>-bis</w:t>
      </w:r>
      <w:r w:rsidR="006B54A6" w:rsidRPr="002120E2">
        <w:rPr>
          <w:rFonts w:ascii="Arial" w:hAnsi="Arial" w:cs="Arial"/>
          <w:bCs/>
        </w:rPr>
        <w:t>-e</w:t>
      </w:r>
      <w:r w:rsidR="00463675" w:rsidRPr="002120E2">
        <w:rPr>
          <w:rFonts w:ascii="Arial" w:hAnsi="Arial" w:cs="Arial"/>
          <w:bCs/>
        </w:rPr>
        <w:t xml:space="preserve"> </w:t>
      </w:r>
      <w:r w:rsidR="00FD2936" w:rsidRPr="002120E2">
        <w:rPr>
          <w:rFonts w:ascii="Arial" w:hAnsi="Arial" w:cs="Arial"/>
          <w:bCs/>
        </w:rPr>
        <w:tab/>
      </w:r>
      <w:r w:rsidR="00095EF8" w:rsidRPr="002120E2">
        <w:rPr>
          <w:rFonts w:ascii="Arial" w:hAnsi="Arial" w:cs="Arial"/>
          <w:bCs/>
        </w:rPr>
        <w:t>1</w:t>
      </w:r>
      <w:r w:rsidR="00B91D2A">
        <w:rPr>
          <w:rFonts w:ascii="Arial" w:hAnsi="Arial" w:cs="Arial"/>
          <w:bCs/>
        </w:rPr>
        <w:t>0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463675" w:rsidRPr="002120E2">
        <w:rPr>
          <w:rFonts w:ascii="Arial" w:hAnsi="Arial" w:cs="Arial"/>
          <w:bCs/>
        </w:rPr>
        <w:t xml:space="preserve">– </w:t>
      </w:r>
      <w:r w:rsidR="008B346C">
        <w:rPr>
          <w:rFonts w:ascii="Arial" w:hAnsi="Arial" w:cs="Arial"/>
          <w:bCs/>
        </w:rPr>
        <w:t>19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8B346C">
        <w:rPr>
          <w:rFonts w:ascii="Arial" w:hAnsi="Arial" w:cs="Arial"/>
          <w:bCs/>
        </w:rPr>
        <w:t>October</w:t>
      </w:r>
      <w:r w:rsidR="00463675" w:rsidRPr="002120E2">
        <w:rPr>
          <w:rFonts w:ascii="Arial" w:hAnsi="Arial" w:cs="Arial"/>
          <w:bCs/>
        </w:rPr>
        <w:t xml:space="preserve"> 20</w:t>
      </w:r>
      <w:r w:rsidR="00095EF8" w:rsidRPr="002120E2">
        <w:rPr>
          <w:rFonts w:ascii="Arial" w:hAnsi="Arial" w:cs="Arial"/>
          <w:bCs/>
        </w:rPr>
        <w:t>2</w:t>
      </w:r>
      <w:r w:rsidR="00B91D2A">
        <w:rPr>
          <w:rFonts w:ascii="Arial" w:hAnsi="Arial" w:cs="Arial"/>
          <w:bCs/>
        </w:rPr>
        <w:t>2</w:t>
      </w:r>
      <w:r w:rsidR="00463675" w:rsidRPr="002120E2">
        <w:rPr>
          <w:rFonts w:ascii="Arial" w:hAnsi="Arial" w:cs="Arial"/>
          <w:bCs/>
        </w:rPr>
        <w:tab/>
      </w:r>
      <w:r w:rsidR="00FD2936" w:rsidRPr="002120E2">
        <w:rPr>
          <w:rFonts w:ascii="Arial" w:hAnsi="Arial" w:cs="Arial"/>
          <w:bCs/>
        </w:rPr>
        <w:t>Online</w:t>
      </w:r>
    </w:p>
    <w:p w14:paraId="2D3CEEFE" w14:textId="1D4BC6F5" w:rsidR="00463675" w:rsidRPr="002120E2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 xml:space="preserve">TSG WG </w:t>
      </w:r>
      <w:r w:rsidR="00FD2936" w:rsidRPr="002120E2">
        <w:rPr>
          <w:rFonts w:ascii="Arial" w:hAnsi="Arial" w:cs="Arial"/>
          <w:bCs/>
        </w:rPr>
        <w:t>RAN1</w:t>
      </w:r>
      <w:r w:rsidR="00463675" w:rsidRPr="002120E2">
        <w:rPr>
          <w:rFonts w:ascii="Arial" w:hAnsi="Arial" w:cs="Arial"/>
          <w:bCs/>
        </w:rPr>
        <w:t xml:space="preserve"> #</w:t>
      </w:r>
      <w:r w:rsidR="00FD2936" w:rsidRPr="002120E2">
        <w:rPr>
          <w:rFonts w:ascii="Arial" w:hAnsi="Arial" w:cs="Arial"/>
          <w:bCs/>
        </w:rPr>
        <w:t>1</w:t>
      </w:r>
      <w:r w:rsidR="00B91D2A">
        <w:rPr>
          <w:rFonts w:ascii="Arial" w:hAnsi="Arial" w:cs="Arial"/>
          <w:bCs/>
        </w:rPr>
        <w:t>11</w:t>
      </w:r>
      <w:r w:rsidR="00FD2936" w:rsidRPr="002120E2">
        <w:rPr>
          <w:rFonts w:ascii="Arial" w:hAnsi="Arial" w:cs="Arial"/>
          <w:bCs/>
        </w:rPr>
        <w:tab/>
      </w:r>
      <w:r w:rsidR="00463675" w:rsidRPr="002120E2">
        <w:rPr>
          <w:rFonts w:ascii="Arial" w:hAnsi="Arial" w:cs="Arial"/>
          <w:bCs/>
        </w:rPr>
        <w:tab/>
        <w:t>1</w:t>
      </w:r>
      <w:r w:rsidR="00B91D2A">
        <w:rPr>
          <w:rFonts w:ascii="Arial" w:hAnsi="Arial" w:cs="Arial"/>
          <w:bCs/>
        </w:rPr>
        <w:t>4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463675" w:rsidRPr="002120E2">
        <w:rPr>
          <w:rFonts w:ascii="Arial" w:hAnsi="Arial" w:cs="Arial"/>
          <w:bCs/>
        </w:rPr>
        <w:t xml:space="preserve">– </w:t>
      </w:r>
      <w:r w:rsidR="0050583E">
        <w:rPr>
          <w:rFonts w:ascii="Arial" w:hAnsi="Arial" w:cs="Arial"/>
          <w:bCs/>
        </w:rPr>
        <w:t>1</w:t>
      </w:r>
      <w:r w:rsidR="00B91D2A">
        <w:rPr>
          <w:rFonts w:ascii="Arial" w:hAnsi="Arial" w:cs="Arial"/>
          <w:bCs/>
        </w:rPr>
        <w:t>8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50583E">
        <w:rPr>
          <w:rFonts w:ascii="Arial" w:hAnsi="Arial" w:cs="Arial"/>
          <w:bCs/>
        </w:rPr>
        <w:t>November</w:t>
      </w:r>
      <w:r w:rsidR="00095EF8" w:rsidRPr="002120E2">
        <w:rPr>
          <w:rFonts w:ascii="Arial" w:hAnsi="Arial" w:cs="Arial"/>
          <w:bCs/>
        </w:rPr>
        <w:t xml:space="preserve"> 202</w:t>
      </w:r>
      <w:r w:rsidR="00B91D2A">
        <w:rPr>
          <w:rFonts w:ascii="Arial" w:hAnsi="Arial" w:cs="Arial"/>
          <w:bCs/>
        </w:rPr>
        <w:t>2</w:t>
      </w:r>
      <w:r w:rsidR="003E6E99">
        <w:rPr>
          <w:rFonts w:ascii="Arial" w:hAnsi="Arial" w:cs="Arial"/>
          <w:bCs/>
        </w:rPr>
        <w:tab/>
      </w:r>
      <w:r w:rsidR="00B91D2A">
        <w:rPr>
          <w:rFonts w:ascii="Arial" w:hAnsi="Arial" w:cs="Arial"/>
          <w:bCs/>
        </w:rPr>
        <w:t>Canada</w:t>
      </w:r>
    </w:p>
    <w:sectPr w:rsidR="00463675" w:rsidRPr="002120E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AA248" w14:textId="77777777" w:rsidR="006722BE" w:rsidRDefault="006722BE">
      <w:r>
        <w:separator/>
      </w:r>
    </w:p>
  </w:endnote>
  <w:endnote w:type="continuationSeparator" w:id="0">
    <w:p w14:paraId="61B2968D" w14:textId="77777777" w:rsidR="006722BE" w:rsidRDefault="006722BE">
      <w:r>
        <w:continuationSeparator/>
      </w:r>
    </w:p>
  </w:endnote>
  <w:endnote w:type="continuationNotice" w:id="1">
    <w:p w14:paraId="7EF1AF2E" w14:textId="77777777" w:rsidR="00492C84" w:rsidRDefault="00492C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7A09" w14:textId="77777777" w:rsidR="006722BE" w:rsidRDefault="006722BE">
      <w:r>
        <w:separator/>
      </w:r>
    </w:p>
  </w:footnote>
  <w:footnote w:type="continuationSeparator" w:id="0">
    <w:p w14:paraId="1A62F9B0" w14:textId="77777777" w:rsidR="006722BE" w:rsidRDefault="006722BE">
      <w:r>
        <w:continuationSeparator/>
      </w:r>
    </w:p>
  </w:footnote>
  <w:footnote w:type="continuationNotice" w:id="1">
    <w:p w14:paraId="58237FBA" w14:textId="77777777" w:rsidR="00492C84" w:rsidRDefault="00492C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AD6A80"/>
    <w:multiLevelType w:val="hybridMultilevel"/>
    <w:tmpl w:val="1B560F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95EF8"/>
    <w:rsid w:val="000D421D"/>
    <w:rsid w:val="000F4E43"/>
    <w:rsid w:val="00116CA6"/>
    <w:rsid w:val="00127902"/>
    <w:rsid w:val="001844BB"/>
    <w:rsid w:val="001C5420"/>
    <w:rsid w:val="00203C3A"/>
    <w:rsid w:val="00207C81"/>
    <w:rsid w:val="002120E2"/>
    <w:rsid w:val="00223630"/>
    <w:rsid w:val="0025231D"/>
    <w:rsid w:val="0029476A"/>
    <w:rsid w:val="002E2BFE"/>
    <w:rsid w:val="0032788D"/>
    <w:rsid w:val="00341030"/>
    <w:rsid w:val="003410E7"/>
    <w:rsid w:val="003761B2"/>
    <w:rsid w:val="003A6CE6"/>
    <w:rsid w:val="003D1F8F"/>
    <w:rsid w:val="003E6E99"/>
    <w:rsid w:val="00463675"/>
    <w:rsid w:val="00492C84"/>
    <w:rsid w:val="004F63CE"/>
    <w:rsid w:val="0050583E"/>
    <w:rsid w:val="00552480"/>
    <w:rsid w:val="00584B08"/>
    <w:rsid w:val="00600A3F"/>
    <w:rsid w:val="006722BE"/>
    <w:rsid w:val="00697CD2"/>
    <w:rsid w:val="006B122C"/>
    <w:rsid w:val="006B54A6"/>
    <w:rsid w:val="00726FC3"/>
    <w:rsid w:val="00761B5C"/>
    <w:rsid w:val="00790678"/>
    <w:rsid w:val="007B647D"/>
    <w:rsid w:val="008B346C"/>
    <w:rsid w:val="008B724D"/>
    <w:rsid w:val="008F4E1D"/>
    <w:rsid w:val="00923E7C"/>
    <w:rsid w:val="009D1E81"/>
    <w:rsid w:val="00A54A0B"/>
    <w:rsid w:val="00A744D4"/>
    <w:rsid w:val="00AD18FF"/>
    <w:rsid w:val="00B4008D"/>
    <w:rsid w:val="00B91D2A"/>
    <w:rsid w:val="00C20FB5"/>
    <w:rsid w:val="00C444D0"/>
    <w:rsid w:val="00D11F28"/>
    <w:rsid w:val="00D634FF"/>
    <w:rsid w:val="00E0337F"/>
    <w:rsid w:val="00E51F7A"/>
    <w:rsid w:val="00E712E4"/>
    <w:rsid w:val="00E95034"/>
    <w:rsid w:val="00F61064"/>
    <w:rsid w:val="00F83DEF"/>
    <w:rsid w:val="00FC6A6F"/>
    <w:rsid w:val="00FD2936"/>
    <w:rsid w:val="00FE1124"/>
    <w:rsid w:val="00FF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552480"/>
    <w:rPr>
      <w:color w:val="605E5C"/>
      <w:shd w:val="clear" w:color="auto" w:fill="E1DFDD"/>
    </w:rPr>
  </w:style>
  <w:style w:type="paragraph" w:styleId="TOC8">
    <w:name w:val="toc 8"/>
    <w:basedOn w:val="TOC1"/>
    <w:uiPriority w:val="39"/>
    <w:rsid w:val="00B91D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noProof/>
      <w:sz w:val="22"/>
      <w:lang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91D2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7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gnus.astrom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2022-08-12T20:04:00Z</dcterms:created>
  <dcterms:modified xsi:type="dcterms:W3CDTF">2022-08-12T20:04:00Z</dcterms:modified>
</cp:coreProperties>
</file>